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2A" w:rsidRDefault="00D56C2A" w:rsidP="00D56C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D56C2A">
        <w:rPr>
          <w:rFonts w:ascii="Roboto" w:hAnsi="Roboto"/>
          <w:b/>
          <w:color w:val="000000"/>
          <w:sz w:val="28"/>
          <w:szCs w:val="28"/>
          <w:shd w:val="clear" w:color="auto" w:fill="FFFFFF"/>
        </w:rPr>
        <w:t xml:space="preserve">За последние годы в судебной практике возросло количество уголовных дел, </w:t>
      </w:r>
    </w:p>
    <w:p w:rsidR="00D56C2A" w:rsidRPr="00D56C2A" w:rsidRDefault="00D56C2A" w:rsidP="00D56C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color w:val="333333"/>
        </w:rPr>
      </w:pPr>
      <w:r w:rsidRPr="00D56C2A">
        <w:rPr>
          <w:rFonts w:ascii="Roboto" w:hAnsi="Roboto"/>
          <w:b/>
          <w:color w:val="000000"/>
          <w:sz w:val="28"/>
          <w:szCs w:val="28"/>
          <w:shd w:val="clear" w:color="auto" w:fill="FFFFFF"/>
        </w:rPr>
        <w:t>связанных с хищением средств материнского (семейного) капитала.</w:t>
      </w:r>
    </w:p>
    <w:bookmarkEnd w:id="0"/>
    <w:p w:rsidR="00D56C2A" w:rsidRDefault="00D56C2A" w:rsidP="00D56C2A">
      <w:pPr>
        <w:pStyle w:val="a3"/>
        <w:shd w:val="clear" w:color="auto" w:fill="FFFFFF"/>
        <w:tabs>
          <w:tab w:val="left" w:pos="1985"/>
        </w:tabs>
        <w:spacing w:before="0" w:beforeAutospacing="0" w:after="0" w:afterAutospacing="0"/>
        <w:ind w:firstLine="851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</w:p>
    <w:p w:rsidR="00D56C2A" w:rsidRDefault="00D56C2A" w:rsidP="00D56C2A">
      <w:pPr>
        <w:pStyle w:val="a3"/>
        <w:shd w:val="clear" w:color="auto" w:fill="FFFFFF"/>
        <w:tabs>
          <w:tab w:val="left" w:pos="1985"/>
        </w:tabs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>Недобросовестные граждане придумывают множество мошеннических схем, но какими бы хитроумными они не были, всегда являются мошенническими и не только создают риск неполучения средств или части средств обладателем материнского капитала, но и являются основанием для его привлечения к уголовной (ст. 159.2 УК РФ) и гражданско-правовой ответственности в виде обязанности вернуть полученные денежные средства в Пенсионный Фонд Российской Федерации.</w:t>
      </w:r>
    </w:p>
    <w:p w:rsidR="00D56C2A" w:rsidRDefault="00D56C2A" w:rsidP="00D56C2A">
      <w:pPr>
        <w:pStyle w:val="a3"/>
        <w:shd w:val="clear" w:color="auto" w:fill="FFFFFF"/>
        <w:tabs>
          <w:tab w:val="left" w:pos="1985"/>
        </w:tabs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>Наиболее распространенным является способ обналичивания средств материнского капитала путем оформления мнимых сделок и фиктивных договоров, как правило, между близкими родственниками.</w:t>
      </w:r>
    </w:p>
    <w:p w:rsidR="00D56C2A" w:rsidRDefault="00D56C2A" w:rsidP="00D56C2A">
      <w:pPr>
        <w:pStyle w:val="a3"/>
        <w:shd w:val="clear" w:color="auto" w:fill="FFFFFF"/>
        <w:tabs>
          <w:tab w:val="left" w:pos="1985"/>
        </w:tabs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>Также известны случаи оформления фиктивных ипотек, свидетельств о праве собственности, договоров на проведение ремонтных работ в жилом помещении и оценки стоимости приобретенной недвижимости.</w:t>
      </w:r>
    </w:p>
    <w:p w:rsidR="00D56C2A" w:rsidRDefault="00D56C2A" w:rsidP="00D56C2A">
      <w:pPr>
        <w:pStyle w:val="a3"/>
        <w:shd w:val="clear" w:color="auto" w:fill="FFFFFF"/>
        <w:tabs>
          <w:tab w:val="left" w:pos="1985"/>
        </w:tabs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>Ответственность за хищение при получении различных социальных выплат, в том числе материнского капитала, предусмотрена ст. 159.2 УК РФ и зависит от множества факторов, таких как количество участников противоправного деяния; использования служебного положения, размера полученных денежных средств.</w:t>
      </w:r>
    </w:p>
    <w:p w:rsidR="00D56C2A" w:rsidRDefault="00D56C2A" w:rsidP="00D56C2A">
      <w:pPr>
        <w:pStyle w:val="a3"/>
        <w:shd w:val="clear" w:color="auto" w:fill="FFFFFF"/>
        <w:tabs>
          <w:tab w:val="left" w:pos="1985"/>
        </w:tabs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>В зависимости от наличия указанных факторов уголовное наказание может варьироваться от штрафных санкций в размере 100 тысяч рублей до лишения свободы сроком на 10 лет и взыскания одного миллиона рублей штрафа.</w:t>
      </w:r>
    </w:p>
    <w:p w:rsidR="00D56C2A" w:rsidRDefault="00D56C2A" w:rsidP="00D56C2A">
      <w:pPr>
        <w:pStyle w:val="a3"/>
        <w:shd w:val="clear" w:color="auto" w:fill="FFFFFF"/>
        <w:tabs>
          <w:tab w:val="left" w:pos="1985"/>
        </w:tabs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>Денежные средства, полученные в результате совершения преступления по ст. 159.2 УК РФ, возвращаются в рамках гражданского иска в уголовном деле или в порядке подачи иска в рамках гражданского судопроизводства.</w:t>
      </w:r>
    </w:p>
    <w:p w:rsidR="003B4E43" w:rsidRPr="0027247B" w:rsidRDefault="003B4E43" w:rsidP="0027247B">
      <w:pPr>
        <w:pStyle w:val="a3"/>
        <w:shd w:val="clear" w:color="auto" w:fill="FFFFFF"/>
        <w:tabs>
          <w:tab w:val="left" w:pos="1985"/>
        </w:tabs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</w:p>
    <w:p w:rsidR="0027247B" w:rsidRPr="0027247B" w:rsidRDefault="0027247B" w:rsidP="0027247B">
      <w:pPr>
        <w:pStyle w:val="a3"/>
        <w:shd w:val="clear" w:color="auto" w:fill="FFFFFF"/>
        <w:tabs>
          <w:tab w:val="left" w:pos="1985"/>
        </w:tabs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27247B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Помощник Вольского межрайонного прокурора Николай Ситников </w:t>
      </w:r>
    </w:p>
    <w:sectPr w:rsidR="0027247B" w:rsidRPr="0027247B" w:rsidSect="00D56C2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B7"/>
    <w:rsid w:val="0027247B"/>
    <w:rsid w:val="003860B7"/>
    <w:rsid w:val="003B4E43"/>
    <w:rsid w:val="00D56C2A"/>
    <w:rsid w:val="00F9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2021-04-06T10:26:00Z</dcterms:created>
  <dcterms:modified xsi:type="dcterms:W3CDTF">2021-04-06T10:26:00Z</dcterms:modified>
</cp:coreProperties>
</file>