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54" w:rsidRDefault="00860D54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860D54" w:rsidRDefault="00632DB2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Обязаны ли вы получать зарплату на банковскую карту</w:t>
      </w:r>
      <w:r>
        <w:rPr>
          <w:rFonts w:ascii="Times New Roman" w:hAnsi="Times New Roman"/>
          <w:b/>
          <w:bCs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sz w:val="34"/>
          <w:szCs w:val="34"/>
        </w:rPr>
        <w:t xml:space="preserve">Отвечает помощник </w:t>
      </w:r>
      <w:proofErr w:type="spellStart"/>
      <w:r>
        <w:rPr>
          <w:rFonts w:ascii="Times New Roman" w:hAnsi="Times New Roman"/>
          <w:b/>
          <w:bCs/>
          <w:sz w:val="34"/>
          <w:szCs w:val="34"/>
        </w:rPr>
        <w:t>Вольского</w:t>
      </w:r>
      <w:proofErr w:type="spellEnd"/>
      <w:r>
        <w:rPr>
          <w:rFonts w:ascii="Times New Roman" w:hAnsi="Times New Roman"/>
          <w:b/>
          <w:bCs/>
          <w:sz w:val="34"/>
          <w:szCs w:val="34"/>
        </w:rPr>
        <w:t xml:space="preserve"> межрайонного прокурора Ксения Шапошникова.</w:t>
      </w:r>
    </w:p>
    <w:p w:rsidR="00860D54" w:rsidRDefault="00860D54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60D54" w:rsidRDefault="00632DB2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Одним из основных прав работника является его право на своевременную и в полном объеме выплату заработной платы в соответствии с его квалификацией, сложностью труда, количеством и качеством выполненной работы.</w:t>
      </w:r>
    </w:p>
    <w:p w:rsidR="00860D54" w:rsidRDefault="00632DB2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Согласно ч. 3 ст. 136 Трудового кодекса РФ «заработная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платы».</w:t>
      </w:r>
    </w:p>
    <w:p w:rsidR="00860D54" w:rsidRDefault="00632DB2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В ч. 5 ст. 136 ТК РФ установлено, что «заработная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договором».</w:t>
      </w:r>
    </w:p>
    <w:p w:rsidR="00860D54" w:rsidRDefault="00632DB2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Таким образом, заработная плата может быть выплачена двумя способами:</w:t>
      </w:r>
    </w:p>
    <w:p w:rsidR="00860D54" w:rsidRDefault="00632DB2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1) в месте выполнения работы (наличными денежными средствами) или</w:t>
      </w:r>
    </w:p>
    <w:p w:rsidR="00860D54" w:rsidRDefault="00632DB2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2) перечислением в кредитную организацию.</w:t>
      </w:r>
    </w:p>
    <w:p w:rsidR="00860D54" w:rsidRDefault="00632DB2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Конституционный Суд РФ неоднократно в своих определениях указывал на то, что положения ч. 3 и 5 ст. 136 ТК РФ направлены на создание работнику условий для беспрепятственного получения заработной платы удобным для него способом.</w:t>
      </w:r>
    </w:p>
    <w:p w:rsidR="00860D54" w:rsidRDefault="00632DB2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Для того чтобы заработная плата была выплачена работнику путем перечисления в кредитную организацию, необходимо письменное заявление от работника, а также наличие соответствующих положений о способе выплаты заработной планы в коллективном или трудовом договоре.</w:t>
      </w:r>
    </w:p>
    <w:p w:rsidR="00860D54" w:rsidRDefault="00632DB2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Стоит также напомнить, что работодатель не может понудить работника выбрать определенный банк. Вы можете самостоятельно предоставить реквизиты банка, который будет удобен именно вам, а не работодателю.</w:t>
      </w:r>
    </w:p>
    <w:bookmarkEnd w:id="0"/>
    <w:p w:rsidR="00860D54" w:rsidRDefault="00860D5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</w:rPr>
      </w:pPr>
    </w:p>
    <w:p w:rsidR="00860D54" w:rsidRDefault="00860D54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860D54" w:rsidRDefault="00860D54" w:rsidP="006064C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</w:pPr>
    </w:p>
    <w:sectPr w:rsidR="00860D5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2" w:rsidRDefault="00A02852">
      <w:r>
        <w:separator/>
      </w:r>
    </w:p>
  </w:endnote>
  <w:endnote w:type="continuationSeparator" w:id="0">
    <w:p w:rsidR="00A02852" w:rsidRDefault="00A0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54" w:rsidRDefault="00860D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2" w:rsidRDefault="00A02852">
      <w:r>
        <w:separator/>
      </w:r>
    </w:p>
  </w:footnote>
  <w:footnote w:type="continuationSeparator" w:id="0">
    <w:p w:rsidR="00A02852" w:rsidRDefault="00A0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54" w:rsidRDefault="00860D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0D54"/>
    <w:rsid w:val="006064C9"/>
    <w:rsid w:val="00632DB2"/>
    <w:rsid w:val="00860D54"/>
    <w:rsid w:val="00A02852"/>
    <w:rsid w:val="00C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2020-12-17T07:10:00Z</dcterms:created>
  <dcterms:modified xsi:type="dcterms:W3CDTF">2020-12-17T07:10:00Z</dcterms:modified>
</cp:coreProperties>
</file>