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0" w:rsidRPr="00540430" w:rsidRDefault="00540430" w:rsidP="00540430">
      <w:pPr>
        <w:tabs>
          <w:tab w:val="left" w:pos="6379"/>
        </w:tabs>
        <w:ind w:right="3289"/>
        <w:jc w:val="both"/>
        <w:rPr>
          <w:b/>
          <w:sz w:val="27"/>
          <w:szCs w:val="27"/>
        </w:rPr>
      </w:pPr>
      <w:r w:rsidRPr="00540430">
        <w:rPr>
          <w:b/>
          <w:sz w:val="27"/>
          <w:szCs w:val="27"/>
        </w:rPr>
        <w:t>«О порядке оповещения и информирования населения по сигналам гражданской обороны»</w:t>
      </w:r>
    </w:p>
    <w:p w:rsidR="00540430" w:rsidRPr="00540430" w:rsidRDefault="00540430" w:rsidP="00540430">
      <w:pPr>
        <w:jc w:val="both"/>
        <w:rPr>
          <w:b/>
        </w:rPr>
      </w:pPr>
    </w:p>
    <w:p w:rsidR="00540430" w:rsidRPr="00540430" w:rsidRDefault="00540430" w:rsidP="00540430">
      <w:pPr>
        <w:ind w:firstLine="567"/>
        <w:jc w:val="both"/>
        <w:rPr>
          <w:b/>
          <w:sz w:val="27"/>
          <w:szCs w:val="27"/>
        </w:rPr>
      </w:pPr>
      <w:r w:rsidRPr="00540430">
        <w:rPr>
          <w:sz w:val="27"/>
          <w:szCs w:val="27"/>
        </w:rPr>
        <w:t xml:space="preserve">Во исполнение требований Федерального закона Российской Федерации от 12 февраля 1998 года  № 28-ФЗ «О гражданской обороне»,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Федерального закона Российской Федерации от 7 июля 2003 года № 126-ФЗ «О связи», Федерального закона Российской Федерации от 06 октября 2003 года  № 131-ФЗ «Об общих принципах организации местного самоуправления в Российской Федерации»,  </w:t>
      </w:r>
      <w:r w:rsidRPr="00540430">
        <w:rPr>
          <w:color w:val="000000"/>
          <w:sz w:val="27"/>
          <w:szCs w:val="27"/>
        </w:rPr>
        <w:t xml:space="preserve">Постановления Правительства Российской Федерации от 01 марта 1993 № 177 «О порядке использования действующих радиовещательных телевизионных станций для оповещения и информирования населения Российской Федерации в чрезвычайных ситуациях мирного и военного времени», требований совместного приказа МЧС России, Госкомсвязи России и ВГТРК от  7 декабря 1998 года № 701/212/803 «Об утверждении Положения о системах оповещения гражданской обороны», </w:t>
      </w:r>
      <w:r w:rsidRPr="00540430">
        <w:rPr>
          <w:b/>
          <w:sz w:val="27"/>
          <w:szCs w:val="27"/>
        </w:rPr>
        <w:t>постановляю:</w:t>
      </w:r>
    </w:p>
    <w:p w:rsidR="00540430" w:rsidRPr="00540430" w:rsidRDefault="00540430" w:rsidP="00540430">
      <w:pPr>
        <w:ind w:firstLine="567"/>
        <w:jc w:val="both"/>
        <w:rPr>
          <w:sz w:val="27"/>
          <w:szCs w:val="27"/>
        </w:rPr>
      </w:pPr>
      <w:r w:rsidRPr="00540430">
        <w:rPr>
          <w:sz w:val="27"/>
          <w:szCs w:val="27"/>
        </w:rPr>
        <w:t>1. Утвердить Положение о порядке оповещения и информирования населения муниципального образования города Шиханы Саратовской области по сигналам гражданской обороны, согласно приложению к настоящему постановлению.</w:t>
      </w:r>
    </w:p>
    <w:p w:rsidR="00540430" w:rsidRPr="00540430" w:rsidRDefault="00540430" w:rsidP="00540430">
      <w:pPr>
        <w:ind w:firstLine="567"/>
        <w:jc w:val="both"/>
        <w:rPr>
          <w:sz w:val="27"/>
          <w:szCs w:val="27"/>
        </w:rPr>
      </w:pPr>
      <w:r w:rsidRPr="00540430">
        <w:rPr>
          <w:sz w:val="27"/>
          <w:szCs w:val="27"/>
        </w:rPr>
        <w:t xml:space="preserve">2. МКУ «Управление по делам ГО и ЧС» в установленном порядке обеспечить гарантированный прием, передачу, своевременное оповещение и информирование населения муниципального образования города Шиханы Саратовской области по сигналам гражданской обороны. </w:t>
      </w:r>
    </w:p>
    <w:p w:rsidR="00540430" w:rsidRPr="00540430" w:rsidRDefault="00540430" w:rsidP="00540430">
      <w:pPr>
        <w:ind w:firstLine="567"/>
        <w:jc w:val="both"/>
        <w:rPr>
          <w:sz w:val="27"/>
          <w:szCs w:val="27"/>
        </w:rPr>
      </w:pPr>
      <w:r w:rsidRPr="00540430">
        <w:rPr>
          <w:sz w:val="27"/>
          <w:szCs w:val="27"/>
        </w:rPr>
        <w:t>3. Установить, что оповещение по сигналам гражданской обороны осуществляется в первоочередном порядке по государственным и иным каналам связи независимо от форм собственности.</w:t>
      </w:r>
    </w:p>
    <w:p w:rsidR="00540430" w:rsidRPr="00540430" w:rsidRDefault="00540430" w:rsidP="00540430">
      <w:pPr>
        <w:ind w:firstLine="567"/>
        <w:jc w:val="both"/>
        <w:rPr>
          <w:sz w:val="27"/>
          <w:szCs w:val="27"/>
        </w:rPr>
      </w:pPr>
      <w:r w:rsidRPr="00540430">
        <w:rPr>
          <w:sz w:val="27"/>
          <w:szCs w:val="27"/>
        </w:rPr>
        <w:t>4. 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540430" w:rsidRPr="00540430" w:rsidRDefault="00540430" w:rsidP="00540430">
      <w:pPr>
        <w:ind w:firstLine="567"/>
        <w:jc w:val="both"/>
        <w:rPr>
          <w:sz w:val="27"/>
          <w:szCs w:val="27"/>
        </w:rPr>
      </w:pPr>
      <w:r w:rsidRPr="0054043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D87A2F" w:rsidRPr="00540430" w:rsidRDefault="00D87A2F" w:rsidP="00D87A2F">
      <w:pPr>
        <w:rPr>
          <w:b/>
          <w:sz w:val="27"/>
          <w:szCs w:val="27"/>
        </w:rPr>
      </w:pPr>
    </w:p>
    <w:p w:rsidR="00540430" w:rsidRPr="00540430" w:rsidRDefault="00540430" w:rsidP="00D87A2F">
      <w:pPr>
        <w:rPr>
          <w:b/>
          <w:sz w:val="16"/>
          <w:szCs w:val="16"/>
        </w:rPr>
      </w:pPr>
    </w:p>
    <w:p w:rsidR="00D87A2F" w:rsidRPr="00540430" w:rsidRDefault="00D87A2F" w:rsidP="00D87A2F">
      <w:pPr>
        <w:rPr>
          <w:b/>
          <w:sz w:val="27"/>
          <w:szCs w:val="27"/>
        </w:rPr>
      </w:pPr>
      <w:r w:rsidRPr="00540430">
        <w:rPr>
          <w:b/>
          <w:sz w:val="27"/>
          <w:szCs w:val="27"/>
        </w:rPr>
        <w:t xml:space="preserve">Глава муниципального образования </w:t>
      </w:r>
    </w:p>
    <w:p w:rsidR="00D87A2F" w:rsidRPr="00540430" w:rsidRDefault="00D87A2F" w:rsidP="00D87A2F">
      <w:pPr>
        <w:rPr>
          <w:b/>
          <w:sz w:val="27"/>
          <w:szCs w:val="27"/>
        </w:rPr>
      </w:pPr>
      <w:r w:rsidRPr="00540430">
        <w:rPr>
          <w:b/>
          <w:sz w:val="27"/>
          <w:szCs w:val="27"/>
        </w:rPr>
        <w:t xml:space="preserve">город  Шиханы                                                       </w:t>
      </w:r>
      <w:r w:rsidRPr="00540430">
        <w:rPr>
          <w:b/>
          <w:sz w:val="27"/>
          <w:szCs w:val="27"/>
        </w:rPr>
        <w:tab/>
      </w:r>
      <w:r w:rsidRPr="00540430">
        <w:rPr>
          <w:b/>
          <w:sz w:val="27"/>
          <w:szCs w:val="27"/>
        </w:rPr>
        <w:tab/>
      </w:r>
      <w:r w:rsidR="00540430" w:rsidRPr="00540430">
        <w:rPr>
          <w:b/>
          <w:sz w:val="27"/>
          <w:szCs w:val="27"/>
        </w:rPr>
        <w:t xml:space="preserve">                  </w:t>
      </w:r>
      <w:r w:rsidRPr="00540430">
        <w:rPr>
          <w:b/>
          <w:sz w:val="27"/>
          <w:szCs w:val="27"/>
        </w:rPr>
        <w:t>А.Е. Татаринов</w:t>
      </w:r>
    </w:p>
    <w:p w:rsidR="00540430" w:rsidRPr="0049631C" w:rsidRDefault="00540430" w:rsidP="00540430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Приложение</w:t>
      </w:r>
      <w:r w:rsidRPr="0049631C">
        <w:rPr>
          <w:color w:val="000000"/>
          <w:spacing w:val="2"/>
          <w:sz w:val="28"/>
          <w:szCs w:val="28"/>
        </w:rPr>
        <w:br/>
        <w:t>постановлени</w:t>
      </w:r>
      <w:r>
        <w:rPr>
          <w:color w:val="000000"/>
          <w:spacing w:val="2"/>
          <w:sz w:val="28"/>
          <w:szCs w:val="28"/>
        </w:rPr>
        <w:t>ю</w:t>
      </w:r>
      <w:r w:rsidRPr="0049631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администрации</w:t>
      </w:r>
      <w:r w:rsidRPr="0049631C">
        <w:rPr>
          <w:color w:val="000000"/>
          <w:spacing w:val="2"/>
          <w:sz w:val="28"/>
          <w:szCs w:val="28"/>
        </w:rPr>
        <w:t> </w:t>
      </w:r>
      <w:r w:rsidRPr="0049631C">
        <w:rPr>
          <w:color w:val="000000"/>
          <w:spacing w:val="2"/>
          <w:sz w:val="28"/>
          <w:szCs w:val="28"/>
        </w:rPr>
        <w:br/>
        <w:t>МО  города  Шиханы</w:t>
      </w:r>
    </w:p>
    <w:p w:rsidR="00540430" w:rsidRPr="0049631C" w:rsidRDefault="00540430" w:rsidP="00540430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br/>
        <w:t xml:space="preserve">от </w:t>
      </w:r>
      <w:r w:rsidR="00705430">
        <w:rPr>
          <w:color w:val="000000"/>
          <w:spacing w:val="2"/>
          <w:sz w:val="28"/>
          <w:szCs w:val="28"/>
        </w:rPr>
        <w:t>«22»  августа 2019г.  № 324</w:t>
      </w:r>
    </w:p>
    <w:p w:rsidR="00540430" w:rsidRPr="00B440A5" w:rsidRDefault="00540430" w:rsidP="0054043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40430" w:rsidRPr="0049631C" w:rsidRDefault="00540430" w:rsidP="00540430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49631C">
        <w:rPr>
          <w:b/>
          <w:color w:val="000000"/>
          <w:spacing w:val="2"/>
          <w:sz w:val="28"/>
          <w:szCs w:val="28"/>
        </w:rPr>
        <w:t>Положение</w:t>
      </w:r>
    </w:p>
    <w:p w:rsidR="00540430" w:rsidRPr="0049631C" w:rsidRDefault="00540430" w:rsidP="00540430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49631C">
        <w:rPr>
          <w:b/>
          <w:color w:val="000000"/>
          <w:spacing w:val="2"/>
          <w:sz w:val="28"/>
          <w:szCs w:val="28"/>
        </w:rPr>
        <w:t>о порядке оповещения и информирования населения по сигналам гражданской обороны</w:t>
      </w:r>
    </w:p>
    <w:p w:rsidR="00540430" w:rsidRPr="0049631C" w:rsidRDefault="00540430" w:rsidP="00540430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4"/>
          <w:szCs w:val="4"/>
        </w:rPr>
      </w:pPr>
      <w:r w:rsidRPr="0049631C">
        <w:rPr>
          <w:color w:val="000000"/>
          <w:spacing w:val="2"/>
          <w:sz w:val="28"/>
          <w:szCs w:val="28"/>
        </w:rPr>
        <w:t>1. Настоящее Положение определяет задачи и механизм реализации мероприятий гражданской обороны по оповещению и информированию населения по сигналам гражданской обороны и об опасностях, возникающих при ведении боевых действий или вследствие этих действий.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2. Основной задачей местной системы оповещения является обеспечение доведения сигналов </w:t>
      </w:r>
      <w:r>
        <w:rPr>
          <w:color w:val="000000"/>
          <w:spacing w:val="2"/>
          <w:sz w:val="28"/>
          <w:szCs w:val="28"/>
        </w:rPr>
        <w:t>гражданской обороны (</w:t>
      </w:r>
      <w:r w:rsidRPr="0049631C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>)</w:t>
      </w:r>
      <w:r w:rsidRPr="0049631C">
        <w:rPr>
          <w:color w:val="000000"/>
          <w:spacing w:val="2"/>
          <w:sz w:val="28"/>
          <w:szCs w:val="28"/>
        </w:rPr>
        <w:t xml:space="preserve"> (распоряжений) и информации до: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руководящего состава гражданской обороны города;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руководящего состава гражданской обороны области;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главного управления МЧС России по Саратовской области;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органов, специально уполномоченных на решение задач в области гражданской обороны;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- единой дежурно-диспетчерской службы </w:t>
      </w:r>
      <w:r>
        <w:rPr>
          <w:color w:val="000000"/>
          <w:spacing w:val="2"/>
          <w:sz w:val="28"/>
          <w:szCs w:val="28"/>
        </w:rPr>
        <w:t>МКУ «Управление по делам ГО и ЧС»</w:t>
      </w:r>
      <w:r w:rsidRPr="0049631C">
        <w:rPr>
          <w:color w:val="000000"/>
          <w:spacing w:val="2"/>
          <w:sz w:val="28"/>
          <w:szCs w:val="28"/>
        </w:rPr>
        <w:t>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- специально подготовленных сил и средств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города Шиханы</w:t>
      </w:r>
      <w:r w:rsidRPr="0049631C">
        <w:rPr>
          <w:color w:val="000000"/>
        </w:rPr>
        <w:t xml:space="preserve"> </w:t>
      </w:r>
      <w:r w:rsidRPr="0049631C">
        <w:rPr>
          <w:color w:val="000000"/>
          <w:spacing w:val="2"/>
          <w:sz w:val="28"/>
          <w:szCs w:val="28"/>
        </w:rPr>
        <w:t>Саратовской области;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дежурно-диспетчерских служб организаций, в том числе эксплуатирующих потенциально опасные объекты;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- населения, проживающего на территории </w:t>
      </w:r>
      <w:r>
        <w:rPr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города Шиханы Саратовской области.</w:t>
      </w:r>
      <w:r w:rsidRPr="0049631C">
        <w:rPr>
          <w:color w:val="000000"/>
          <w:spacing w:val="2"/>
          <w:sz w:val="28"/>
          <w:szCs w:val="28"/>
        </w:rPr>
        <w:br/>
        <w:t xml:space="preserve">        3. Основной задачей локальной системы оповещения потенциально опасных объектов (ПОО) является обеспечение доведения информации и сигналов оповещения до: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руководящего состава гражданской обороны организации, эксплуатирующей потенциально опасный объект;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аварийно-спасательных и пожарно-спасательных формирований, в том числе специализированных;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- населения, проживающего в зоне действия локальной системы оповещения.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lastRenderedPageBreak/>
        <w:t xml:space="preserve">4. Распоряжение на задействование местной системы оповещения отдается: автоматизированной системы оповещения (АСО) </w:t>
      </w:r>
      <w:r w:rsidRPr="005942EF">
        <w:rPr>
          <w:color w:val="000000"/>
          <w:spacing w:val="2"/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</w:t>
      </w:r>
      <w:r>
        <w:rPr>
          <w:color w:val="000000"/>
          <w:spacing w:val="2"/>
          <w:sz w:val="28"/>
          <w:szCs w:val="28"/>
        </w:rPr>
        <w:t>орода</w:t>
      </w:r>
      <w:r w:rsidRPr="0049631C">
        <w:rPr>
          <w:color w:val="000000"/>
          <w:spacing w:val="2"/>
          <w:sz w:val="28"/>
          <w:szCs w:val="28"/>
        </w:rPr>
        <w:t xml:space="preserve"> Шиханы – МКУ «</w:t>
      </w:r>
      <w:r>
        <w:rPr>
          <w:color w:val="000000"/>
          <w:spacing w:val="2"/>
          <w:sz w:val="28"/>
          <w:szCs w:val="28"/>
        </w:rPr>
        <w:t>У</w:t>
      </w:r>
      <w:r w:rsidRPr="0049631C">
        <w:rPr>
          <w:color w:val="000000"/>
          <w:spacing w:val="2"/>
          <w:sz w:val="28"/>
          <w:szCs w:val="28"/>
        </w:rPr>
        <w:t xml:space="preserve">правление по делам ГО </w:t>
      </w:r>
      <w:r>
        <w:rPr>
          <w:color w:val="000000"/>
          <w:spacing w:val="2"/>
          <w:sz w:val="28"/>
          <w:szCs w:val="28"/>
        </w:rPr>
        <w:t>и</w:t>
      </w:r>
      <w:r w:rsidRPr="0049631C">
        <w:rPr>
          <w:color w:val="000000"/>
          <w:spacing w:val="2"/>
          <w:sz w:val="28"/>
          <w:szCs w:val="28"/>
        </w:rPr>
        <w:t xml:space="preserve"> ЧС»  по распоряжению </w:t>
      </w:r>
      <w:r>
        <w:rPr>
          <w:color w:val="000000"/>
          <w:spacing w:val="2"/>
          <w:sz w:val="28"/>
          <w:szCs w:val="28"/>
        </w:rPr>
        <w:t>г</w:t>
      </w:r>
      <w:r w:rsidRPr="0049631C">
        <w:rPr>
          <w:color w:val="000000"/>
          <w:spacing w:val="2"/>
          <w:sz w:val="28"/>
          <w:szCs w:val="28"/>
        </w:rPr>
        <w:t xml:space="preserve">лавы </w:t>
      </w:r>
      <w:r w:rsidRPr="005942EF">
        <w:rPr>
          <w:color w:val="000000"/>
          <w:spacing w:val="2"/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город Шиханы Саратовской области;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локальной системы оповещения - руководителем организации, эксплуатирующей потенциально опасный объект.</w:t>
      </w:r>
    </w:p>
    <w:p w:rsidR="00540430" w:rsidRPr="00096B2F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096B2F">
        <w:rPr>
          <w:spacing w:val="2"/>
          <w:sz w:val="28"/>
          <w:szCs w:val="28"/>
        </w:rPr>
        <w:t xml:space="preserve">5. Сигналы гражданской обороны (распоряжения) и информация оповещения передаются оперативному дежурному гражданской обороны, обязанности которого исполняет начальник ЕДДС муниципального образования город Шиханы, вне всякой очереди с использованием всех имеющихся в его распоряжении средств связи и оповещения. 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6. Общее руководство организацией оповещения осуществляет </w:t>
      </w:r>
      <w:r>
        <w:rPr>
          <w:color w:val="000000"/>
          <w:spacing w:val="2"/>
          <w:sz w:val="28"/>
          <w:szCs w:val="28"/>
        </w:rPr>
        <w:t>муниципальное казенное учреждение</w:t>
      </w:r>
      <w:r w:rsidRPr="0049631C">
        <w:rPr>
          <w:color w:val="000000"/>
          <w:spacing w:val="2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У</w:t>
      </w:r>
      <w:r w:rsidRPr="0049631C">
        <w:rPr>
          <w:color w:val="000000"/>
          <w:spacing w:val="2"/>
          <w:sz w:val="28"/>
          <w:szCs w:val="28"/>
        </w:rPr>
        <w:t xml:space="preserve">правление по делам </w:t>
      </w:r>
      <w:r>
        <w:rPr>
          <w:color w:val="000000"/>
          <w:spacing w:val="2"/>
          <w:sz w:val="28"/>
          <w:szCs w:val="28"/>
        </w:rPr>
        <w:t>гражданской обороны, предупреждения и ликвидации последствий чрезвычайных ситуаций</w:t>
      </w:r>
      <w:r w:rsidRPr="0049631C">
        <w:rPr>
          <w:color w:val="000000"/>
          <w:spacing w:val="2"/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город</w:t>
      </w:r>
      <w:r>
        <w:rPr>
          <w:color w:val="000000"/>
          <w:spacing w:val="2"/>
          <w:sz w:val="28"/>
          <w:szCs w:val="28"/>
        </w:rPr>
        <w:t>а</w:t>
      </w:r>
      <w:r w:rsidRPr="0049631C">
        <w:rPr>
          <w:color w:val="000000"/>
          <w:spacing w:val="2"/>
          <w:sz w:val="28"/>
          <w:szCs w:val="28"/>
        </w:rPr>
        <w:t xml:space="preserve"> Шиханы Саратовской области.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7. МКУ «</w:t>
      </w:r>
      <w:r>
        <w:rPr>
          <w:color w:val="000000"/>
          <w:spacing w:val="2"/>
          <w:sz w:val="28"/>
          <w:szCs w:val="28"/>
        </w:rPr>
        <w:t>У</w:t>
      </w:r>
      <w:r w:rsidRPr="0049631C">
        <w:rPr>
          <w:color w:val="000000"/>
          <w:spacing w:val="2"/>
          <w:sz w:val="28"/>
          <w:szCs w:val="28"/>
        </w:rPr>
        <w:t xml:space="preserve">правление по делам ГО </w:t>
      </w:r>
      <w:r>
        <w:rPr>
          <w:color w:val="000000"/>
          <w:spacing w:val="2"/>
          <w:sz w:val="28"/>
          <w:szCs w:val="28"/>
        </w:rPr>
        <w:t>и</w:t>
      </w:r>
      <w:r w:rsidRPr="0049631C">
        <w:rPr>
          <w:color w:val="000000"/>
          <w:spacing w:val="2"/>
          <w:sz w:val="28"/>
          <w:szCs w:val="28"/>
        </w:rPr>
        <w:t xml:space="preserve"> ЧС»: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разрабатывает тексты речевых сообщений для оповещения и информирования населения, организует их запись на магнитные и электронные носители;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обеспечивает установку на объектах вещания специальной аппаратуры для ввода сигналов и информации оповещения в сигналы вещания;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организует и осуществляет подготовку специалистов;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принимает участие в проверке систем оповещения, тренировках по передаче сигналов и информации оповещения.</w:t>
      </w:r>
    </w:p>
    <w:p w:rsidR="00540430" w:rsidRPr="00096B2F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096B2F">
        <w:rPr>
          <w:spacing w:val="2"/>
          <w:sz w:val="28"/>
          <w:szCs w:val="28"/>
        </w:rPr>
        <w:t>9. Передача сигналов ГО (распоряжений) и информации оперативным дежурным ГО осуществляется в автоматизированном режиме как циркулярно, так и выборочно.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 xml:space="preserve">10. Оперативный дежурный гражданской обороны, получив сигнал (распоряжение) по управлению гражданской обороной с Правительства Саратовской области, центрального командного пункта МЧС России по Саратовской области или от Приволжского  регионального центра МЧС России,  подтверждает его получение, немедленно доводит полученный сигнал (распоряжение) речевым сообщением до </w:t>
      </w:r>
      <w:r>
        <w:rPr>
          <w:color w:val="000000"/>
          <w:spacing w:val="2"/>
          <w:sz w:val="28"/>
          <w:szCs w:val="28"/>
        </w:rPr>
        <w:t>г</w:t>
      </w:r>
      <w:r w:rsidRPr="0049631C">
        <w:rPr>
          <w:color w:val="000000"/>
          <w:spacing w:val="2"/>
          <w:sz w:val="28"/>
          <w:szCs w:val="28"/>
        </w:rPr>
        <w:t xml:space="preserve">лавы </w:t>
      </w:r>
      <w:r w:rsidRPr="005942EF">
        <w:rPr>
          <w:color w:val="000000"/>
          <w:spacing w:val="2"/>
          <w:sz w:val="28"/>
          <w:szCs w:val="28"/>
        </w:rPr>
        <w:t>муниципального образования</w:t>
      </w:r>
      <w:r w:rsidRPr="0049631C">
        <w:rPr>
          <w:color w:val="000000"/>
          <w:spacing w:val="2"/>
          <w:sz w:val="28"/>
          <w:szCs w:val="28"/>
        </w:rPr>
        <w:t xml:space="preserve"> город Шиханы и </w:t>
      </w:r>
      <w:r>
        <w:rPr>
          <w:color w:val="000000"/>
          <w:spacing w:val="2"/>
          <w:sz w:val="28"/>
          <w:szCs w:val="28"/>
        </w:rPr>
        <w:t xml:space="preserve">руководства </w:t>
      </w:r>
      <w:r w:rsidRPr="0049631C">
        <w:rPr>
          <w:color w:val="000000"/>
          <w:spacing w:val="2"/>
          <w:sz w:val="28"/>
          <w:szCs w:val="28"/>
        </w:rPr>
        <w:t xml:space="preserve"> МКУ</w:t>
      </w:r>
      <w:r>
        <w:rPr>
          <w:color w:val="000000"/>
          <w:spacing w:val="2"/>
          <w:sz w:val="28"/>
          <w:szCs w:val="28"/>
        </w:rPr>
        <w:t xml:space="preserve"> </w:t>
      </w:r>
      <w:r w:rsidRPr="0049631C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У</w:t>
      </w:r>
      <w:r w:rsidRPr="0049631C">
        <w:rPr>
          <w:color w:val="000000"/>
          <w:spacing w:val="2"/>
          <w:sz w:val="28"/>
          <w:szCs w:val="28"/>
        </w:rPr>
        <w:t xml:space="preserve">правление по делам ГО </w:t>
      </w:r>
      <w:r>
        <w:rPr>
          <w:color w:val="000000"/>
          <w:spacing w:val="2"/>
          <w:sz w:val="28"/>
          <w:szCs w:val="28"/>
        </w:rPr>
        <w:t>и</w:t>
      </w:r>
      <w:r w:rsidRPr="0049631C">
        <w:rPr>
          <w:color w:val="000000"/>
          <w:spacing w:val="2"/>
          <w:sz w:val="28"/>
          <w:szCs w:val="28"/>
        </w:rPr>
        <w:t xml:space="preserve"> ЧС».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11. Основным способом оповещения населения по сигналам ГО является передача речевой информации с использованием каналам звукового сопровождения сирены С-40 и речевого оповещения по громкоговорителям одновременно с использованием ГГС на специальной автомобильной техники.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Для привлечения внимания населения перед подачей речевой информации включаются электросирены, что означает сигнал «</w:t>
      </w:r>
      <w:r w:rsidRPr="0049631C">
        <w:rPr>
          <w:b/>
          <w:color w:val="000000"/>
          <w:spacing w:val="2"/>
          <w:sz w:val="28"/>
          <w:szCs w:val="28"/>
        </w:rPr>
        <w:t>ВНИМАНИЕ ВСЕМ</w:t>
      </w:r>
      <w:r w:rsidRPr="0049631C">
        <w:rPr>
          <w:color w:val="000000"/>
          <w:spacing w:val="2"/>
          <w:sz w:val="28"/>
          <w:szCs w:val="28"/>
        </w:rPr>
        <w:t xml:space="preserve">!», по которому население обязано включить радио, </w:t>
      </w:r>
      <w:r w:rsidRPr="0049631C">
        <w:rPr>
          <w:color w:val="000000"/>
          <w:spacing w:val="2"/>
          <w:sz w:val="28"/>
          <w:szCs w:val="28"/>
        </w:rPr>
        <w:lastRenderedPageBreak/>
        <w:t>радиотрансляционные и телевизионные приемники для прослушивания экстренного сообщения. По указанному сигналу немедленно приводятся в готовность радиотрансляционные узлы, радиовещательные и телевизионные станции, включается сеть наружной звукофикации. Происходит остановка транспортных средств для выяснения причины подачи сигнала.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Сигналы оповещения «Воздушная тревога», «Радиационная опасность», «Химическая тревога» доводятся только до органов управления гражданской обороной муниципального образования.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До населения доводятся тексты сообщений об угрозе воздушного нападения, радиоактивного, химического заражения.</w:t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t>Примерные тексты сообщений, передаваемых штабом гражданской обороны:</w:t>
      </w:r>
      <w:r w:rsidRPr="0049631C">
        <w:rPr>
          <w:color w:val="000000"/>
          <w:spacing w:val="2"/>
          <w:sz w:val="28"/>
          <w:szCs w:val="28"/>
        </w:rPr>
        <w:br/>
      </w:r>
    </w:p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jc w:val="center"/>
        <w:tblInd w:w="-577" w:type="dxa"/>
        <w:tblCellMar>
          <w:left w:w="0" w:type="dxa"/>
          <w:right w:w="0" w:type="dxa"/>
        </w:tblCellMar>
        <w:tblLook w:val="04A0"/>
      </w:tblPr>
      <w:tblGrid>
        <w:gridCol w:w="5233"/>
      </w:tblGrid>
      <w:tr w:rsidR="00540430" w:rsidRPr="0049631C" w:rsidTr="00D666E1">
        <w:trPr>
          <w:trHeight w:val="15"/>
          <w:jc w:val="center"/>
        </w:trPr>
        <w:tc>
          <w:tcPr>
            <w:tcW w:w="5233" w:type="dxa"/>
            <w:hideMark/>
          </w:tcPr>
          <w:p w:rsidR="00540430" w:rsidRPr="0049631C" w:rsidRDefault="00540430" w:rsidP="00D666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0430" w:rsidRPr="0049631C" w:rsidTr="00D666E1">
        <w:trPr>
          <w:jc w:val="center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Внимание!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 Говорит штаб гражданской обороны. Граждане!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Воздушная тревога!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Воздушная тревога!</w:t>
            </w:r>
          </w:p>
        </w:tc>
      </w:tr>
      <w:tr w:rsidR="00540430" w:rsidRPr="0049631C" w:rsidTr="00D666E1">
        <w:trPr>
          <w:jc w:val="center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Внимание!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Говорит штаб гражданской обороны. Граждане!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 Отбой воздушной тревоги!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Отбой воздушной тревоги!</w:t>
            </w:r>
          </w:p>
        </w:tc>
      </w:tr>
      <w:tr w:rsidR="00540430" w:rsidRPr="0049631C" w:rsidTr="00D666E1">
        <w:trPr>
          <w:jc w:val="center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Внимание!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Говорит штаб гражданской обороны. Граждане!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Радиационная опасность!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 Радиационная опасность!</w:t>
            </w:r>
          </w:p>
        </w:tc>
      </w:tr>
      <w:tr w:rsidR="00540430" w:rsidRPr="0049631C" w:rsidTr="00D666E1">
        <w:trPr>
          <w:jc w:val="center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Внимание!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Говорит штаб гражданской обороны. Граждане!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 xml:space="preserve">Химическая тревога! </w:t>
            </w:r>
          </w:p>
          <w:p w:rsidR="00540430" w:rsidRPr="0049631C" w:rsidRDefault="00540430" w:rsidP="00D666E1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631C">
              <w:rPr>
                <w:color w:val="000000"/>
                <w:sz w:val="28"/>
                <w:szCs w:val="28"/>
              </w:rPr>
              <w:t>Химическая тревога!</w:t>
            </w:r>
          </w:p>
        </w:tc>
      </w:tr>
    </w:tbl>
    <w:p w:rsidR="00540430" w:rsidRPr="0049631C" w:rsidRDefault="00540430" w:rsidP="005404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br/>
        <w:t xml:space="preserve">        Тексты сообщений передаются </w:t>
      </w:r>
      <w:r w:rsidRPr="00FC0616">
        <w:rPr>
          <w:color w:val="000000"/>
          <w:spacing w:val="2"/>
          <w:sz w:val="28"/>
          <w:szCs w:val="28"/>
        </w:rPr>
        <w:t>после подачи звукового сигнала «</w:t>
      </w:r>
      <w:r w:rsidRPr="00FC0616">
        <w:rPr>
          <w:b/>
          <w:color w:val="000000"/>
          <w:spacing w:val="2"/>
          <w:sz w:val="28"/>
          <w:szCs w:val="28"/>
        </w:rPr>
        <w:t>ВНИМАНИЕ ВСЕМ!</w:t>
      </w:r>
      <w:r w:rsidRPr="00FC0616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 </w:t>
      </w:r>
      <w:r w:rsidRPr="0049631C">
        <w:rPr>
          <w:color w:val="000000"/>
          <w:spacing w:val="2"/>
          <w:sz w:val="28"/>
          <w:szCs w:val="28"/>
        </w:rPr>
        <w:t xml:space="preserve">в течение </w:t>
      </w:r>
      <w:r>
        <w:rPr>
          <w:color w:val="000000"/>
          <w:spacing w:val="2"/>
          <w:sz w:val="28"/>
          <w:szCs w:val="28"/>
        </w:rPr>
        <w:t>3</w:t>
      </w:r>
      <w:r w:rsidRPr="0049631C">
        <w:rPr>
          <w:color w:val="000000"/>
          <w:spacing w:val="2"/>
          <w:sz w:val="28"/>
          <w:szCs w:val="28"/>
        </w:rPr>
        <w:t xml:space="preserve"> минут с прекращением передачи другой информации, повторяются от 3 до 5 раз</w:t>
      </w:r>
      <w:r>
        <w:rPr>
          <w:color w:val="000000"/>
          <w:spacing w:val="2"/>
          <w:sz w:val="28"/>
          <w:szCs w:val="28"/>
        </w:rPr>
        <w:t>.</w:t>
      </w:r>
    </w:p>
    <w:p w:rsidR="00540430" w:rsidRPr="0049631C" w:rsidRDefault="00540430" w:rsidP="00540430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49631C">
        <w:rPr>
          <w:color w:val="000000"/>
          <w:spacing w:val="2"/>
          <w:sz w:val="28"/>
          <w:szCs w:val="28"/>
        </w:rPr>
        <w:br/>
      </w:r>
    </w:p>
    <w:p w:rsidR="00540430" w:rsidRPr="0049631C" w:rsidRDefault="00540430" w:rsidP="00540430">
      <w:pPr>
        <w:jc w:val="both"/>
        <w:rPr>
          <w:b/>
          <w:color w:val="000000"/>
          <w:sz w:val="28"/>
          <w:szCs w:val="28"/>
        </w:rPr>
      </w:pPr>
    </w:p>
    <w:p w:rsidR="00540430" w:rsidRPr="0049631C" w:rsidRDefault="00540430" w:rsidP="00540430">
      <w:pPr>
        <w:jc w:val="both"/>
        <w:rPr>
          <w:b/>
          <w:color w:val="000000"/>
          <w:sz w:val="28"/>
          <w:szCs w:val="28"/>
        </w:rPr>
      </w:pPr>
    </w:p>
    <w:p w:rsidR="00540430" w:rsidRPr="00F76432" w:rsidRDefault="00540430" w:rsidP="00D87A2F">
      <w:pPr>
        <w:rPr>
          <w:b/>
          <w:sz w:val="28"/>
          <w:szCs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540430">
      <w:headerReference w:type="first" r:id="rId8"/>
      <w:pgSz w:w="11907" w:h="16840"/>
      <w:pgMar w:top="1134" w:right="680" w:bottom="1021" w:left="153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58" w:rsidRDefault="00E37858">
      <w:r>
        <w:separator/>
      </w:r>
    </w:p>
  </w:endnote>
  <w:endnote w:type="continuationSeparator" w:id="1">
    <w:p w:rsidR="00E37858" w:rsidRDefault="00E3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58" w:rsidRDefault="00E37858">
      <w:r>
        <w:separator/>
      </w:r>
    </w:p>
  </w:footnote>
  <w:footnote w:type="continuationSeparator" w:id="1">
    <w:p w:rsidR="00E37858" w:rsidRDefault="00E3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DB36B6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798629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DB36B6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705430" w:rsidRDefault="00DB36B6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705430">
      <w:rPr>
        <w:rFonts w:ascii="Arial" w:hAnsi="Arial"/>
      </w:rPr>
      <w:t>22.08.2019</w:t>
    </w:r>
    <w:r w:rsidR="00E550C7">
      <w:rPr>
        <w:rFonts w:ascii="Arial" w:hAnsi="Arial"/>
      </w:rPr>
      <w:tab/>
      <w:t xml:space="preserve">                   № </w:t>
    </w:r>
    <w:r w:rsidR="00705430">
      <w:rPr>
        <w:rFonts w:ascii="Arial" w:hAnsi="Arial"/>
        <w:u w:val="single"/>
      </w:rPr>
      <w:t xml:space="preserve">    324    </w:t>
    </w:r>
    <w:r w:rsidR="00705430" w:rsidRPr="00705430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560CC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430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5430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4394D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36B6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37858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2019-08-21T04:46:00Z</cp:lastPrinted>
  <dcterms:created xsi:type="dcterms:W3CDTF">2019-08-21T04:48:00Z</dcterms:created>
  <dcterms:modified xsi:type="dcterms:W3CDTF">2019-08-22T09:39:00Z</dcterms:modified>
</cp:coreProperties>
</file>